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1DB" w:rsidRPr="00397BBE" w:rsidRDefault="00A13EE4">
      <w:pPr>
        <w:spacing w:after="252" w:line="235" w:lineRule="auto"/>
        <w:ind w:left="799" w:right="14" w:firstLine="344"/>
        <w:jc w:val="center"/>
        <w:rPr>
          <w:szCs w:val="24"/>
        </w:rPr>
      </w:pPr>
      <w:r w:rsidRPr="00397BBE">
        <w:rPr>
          <w:szCs w:val="24"/>
        </w:rPr>
        <w:t xml:space="preserve">Пояснительная записка к проекту решения Думы </w:t>
      </w:r>
      <w:proofErr w:type="spellStart"/>
      <w:r w:rsidRPr="00397BBE">
        <w:rPr>
          <w:szCs w:val="24"/>
        </w:rPr>
        <w:t>Балаганского</w:t>
      </w:r>
      <w:proofErr w:type="spellEnd"/>
      <w:r w:rsidRPr="00397BBE">
        <w:rPr>
          <w:szCs w:val="24"/>
        </w:rPr>
        <w:t xml:space="preserve"> района «Об утверждении согласованного перечня имущества, находящегося в муниципальной собственности муниципального образования </w:t>
      </w:r>
      <w:proofErr w:type="spellStart"/>
      <w:r w:rsidRPr="00397BBE">
        <w:rPr>
          <w:szCs w:val="24"/>
        </w:rPr>
        <w:t>Балаганский</w:t>
      </w:r>
      <w:proofErr w:type="spellEnd"/>
      <w:r w:rsidRPr="00397BBE">
        <w:rPr>
          <w:szCs w:val="24"/>
        </w:rPr>
        <w:t xml:space="preserve"> район, подлежащего передаче </w:t>
      </w:r>
      <w:proofErr w:type="spellStart"/>
      <w:r w:rsidRPr="00397BBE">
        <w:rPr>
          <w:szCs w:val="24"/>
        </w:rPr>
        <w:t>К</w:t>
      </w:r>
      <w:r w:rsidR="00397BBE" w:rsidRPr="00397BBE">
        <w:rPr>
          <w:szCs w:val="24"/>
        </w:rPr>
        <w:t>умарейскому</w:t>
      </w:r>
      <w:proofErr w:type="spellEnd"/>
      <w:r w:rsidRPr="00397BBE">
        <w:rPr>
          <w:szCs w:val="24"/>
        </w:rPr>
        <w:t xml:space="preserve"> муниципальному образованию»</w:t>
      </w:r>
    </w:p>
    <w:p w:rsidR="000601DB" w:rsidRPr="00397BBE" w:rsidRDefault="00A13EE4">
      <w:pPr>
        <w:numPr>
          <w:ilvl w:val="0"/>
          <w:numId w:val="1"/>
        </w:numPr>
        <w:spacing w:after="0" w:line="259" w:lineRule="auto"/>
        <w:ind w:hanging="295"/>
        <w:rPr>
          <w:szCs w:val="24"/>
        </w:rPr>
      </w:pPr>
      <w:r w:rsidRPr="00397BBE">
        <w:rPr>
          <w:szCs w:val="24"/>
        </w:rPr>
        <w:t>Субъект права законодательной инициативы</w:t>
      </w:r>
    </w:p>
    <w:p w:rsidR="000601DB" w:rsidRPr="00397BBE" w:rsidRDefault="00A13EE4">
      <w:pPr>
        <w:spacing w:after="33"/>
        <w:ind w:left="64" w:firstLine="0"/>
        <w:rPr>
          <w:szCs w:val="24"/>
        </w:rPr>
      </w:pPr>
      <w:r w:rsidRPr="00397BBE">
        <w:rPr>
          <w:szCs w:val="24"/>
        </w:rPr>
        <w:t xml:space="preserve">Субъектом права законодательной инициативы является начальник УМИ </w:t>
      </w:r>
      <w:proofErr w:type="spellStart"/>
      <w:r w:rsidRPr="00397BBE">
        <w:rPr>
          <w:szCs w:val="24"/>
        </w:rPr>
        <w:t>Балаганского</w:t>
      </w:r>
      <w:proofErr w:type="spellEnd"/>
      <w:r w:rsidRPr="00397BBE">
        <w:rPr>
          <w:szCs w:val="24"/>
        </w:rPr>
        <w:t xml:space="preserve"> района.</w:t>
      </w:r>
    </w:p>
    <w:p w:rsidR="000601DB" w:rsidRPr="00397BBE" w:rsidRDefault="00A13EE4">
      <w:pPr>
        <w:ind w:left="64"/>
        <w:rPr>
          <w:szCs w:val="24"/>
        </w:rPr>
      </w:pPr>
      <w:r w:rsidRPr="00397BBE">
        <w:rPr>
          <w:szCs w:val="24"/>
        </w:rPr>
        <w:t xml:space="preserve">Данный проект решения Думы </w:t>
      </w:r>
      <w:proofErr w:type="spellStart"/>
      <w:r w:rsidRPr="00397BBE">
        <w:rPr>
          <w:szCs w:val="24"/>
        </w:rPr>
        <w:t>Балаганского</w:t>
      </w:r>
      <w:proofErr w:type="spellEnd"/>
      <w:r w:rsidRPr="00397BBE">
        <w:rPr>
          <w:szCs w:val="24"/>
        </w:rPr>
        <w:t xml:space="preserve"> района разработан УМИ </w:t>
      </w:r>
      <w:proofErr w:type="spellStart"/>
      <w:r w:rsidRPr="00397BBE">
        <w:rPr>
          <w:szCs w:val="24"/>
        </w:rPr>
        <w:t>Балаганского</w:t>
      </w:r>
      <w:proofErr w:type="spellEnd"/>
      <w:r w:rsidRPr="00397BBE">
        <w:rPr>
          <w:szCs w:val="24"/>
        </w:rPr>
        <w:t xml:space="preserve"> района.</w:t>
      </w:r>
    </w:p>
    <w:p w:rsidR="000601DB" w:rsidRPr="00397BBE" w:rsidRDefault="00A13EE4">
      <w:pPr>
        <w:numPr>
          <w:ilvl w:val="0"/>
          <w:numId w:val="1"/>
        </w:numPr>
        <w:spacing w:after="0" w:line="259" w:lineRule="auto"/>
        <w:ind w:hanging="295"/>
        <w:rPr>
          <w:szCs w:val="24"/>
        </w:rPr>
      </w:pPr>
      <w:r w:rsidRPr="00397BBE">
        <w:rPr>
          <w:szCs w:val="24"/>
        </w:rPr>
        <w:t>Правовое основание принятия проекта решения Думы</w:t>
      </w:r>
    </w:p>
    <w:p w:rsidR="000601DB" w:rsidRPr="00397BBE" w:rsidRDefault="00A13EE4">
      <w:pPr>
        <w:ind w:left="64"/>
        <w:rPr>
          <w:szCs w:val="24"/>
        </w:rPr>
      </w:pPr>
      <w:r w:rsidRPr="00397BBE">
        <w:rPr>
          <w:szCs w:val="24"/>
        </w:rPr>
        <w:t>Правовой основой принятия проекта решения Думы является Федеральный закон от 06 октября 2003 года № 131-ФЗ «Об общих принципах организации местного самоуправления в Российской Федерации» (далее- Закон № 131-ФЗ), Закон Иркутской области от 16.05.2008 г № 14-03 «О порядке согласования перечня имущества, подлежащего передаче, порядке направления согласованных предложений органами местного самоуправления соответствующих муниципальных образований Иркутской области уполномоченному органу государственной власти Иркутской области и перечне документов, необходимых для принятия правового акта Иркутской области о разграничении муниципального имущества» (далее- Закон № 14-03).</w:t>
      </w:r>
    </w:p>
    <w:p w:rsidR="000601DB" w:rsidRPr="00397BBE" w:rsidRDefault="00A13EE4">
      <w:pPr>
        <w:spacing w:after="0" w:line="259" w:lineRule="auto"/>
        <w:ind w:firstLine="691"/>
        <w:rPr>
          <w:szCs w:val="24"/>
        </w:rPr>
      </w:pPr>
      <w:r w:rsidRPr="00397BBE">
        <w:rPr>
          <w:szCs w:val="24"/>
        </w:rPr>
        <w:t>З. Состояние правового регулирования в данной сфере; обоснование целесообразности принятия проекта решения Думы, предмет правового регулирования и основные правовые предписания проекта решения Думы</w:t>
      </w:r>
    </w:p>
    <w:p w:rsidR="000601DB" w:rsidRPr="00397BBE" w:rsidRDefault="00A13EE4">
      <w:pPr>
        <w:ind w:left="64"/>
        <w:rPr>
          <w:szCs w:val="24"/>
        </w:rPr>
      </w:pPr>
      <w:r w:rsidRPr="00397BBE">
        <w:rPr>
          <w:noProof/>
          <w:szCs w:val="24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338442</wp:posOffset>
            </wp:positionH>
            <wp:positionV relativeFrom="page">
              <wp:posOffset>3855661</wp:posOffset>
            </wp:positionV>
            <wp:extent cx="13721" cy="13721"/>
            <wp:effectExtent l="0" t="0" r="0" b="0"/>
            <wp:wrapSquare wrapText="bothSides"/>
            <wp:docPr id="2118" name="Picture 21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8" name="Picture 211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721" cy="137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97BBE">
        <w:rPr>
          <w:szCs w:val="24"/>
        </w:rPr>
        <w:t>В соответствии со ст. 15, 51 Закона № 131-ФЗ органы местного самоуправления от имени муниципального образования самостоятельно владеют, пользуются и распоряжаются муниципальным имуществом в соответствии с Конституцией Российской Федерации, федеральными законами и принимаемыми в соответствии с ними нормативными правовыми актами органов местного самоуправления. Органы местного самоуправления вправе передавать муниципальное имущество во временное или в постоянное пользование физическим и юридическим лицам, органам государственной власти Российской Федерации (органам государственной власти субъекта Российской Федерации) и органам местного самоуправления иных муниципальных образований, отчуждать, совершать иные сделки в соответствии с федеральными законами.</w:t>
      </w:r>
    </w:p>
    <w:p w:rsidR="000601DB" w:rsidRPr="00397BBE" w:rsidRDefault="00A13EE4">
      <w:pPr>
        <w:ind w:left="64"/>
        <w:rPr>
          <w:szCs w:val="24"/>
        </w:rPr>
      </w:pPr>
      <w:r w:rsidRPr="00397BBE">
        <w:rPr>
          <w:szCs w:val="24"/>
        </w:rPr>
        <w:t>Согласно ст. 2 Закона № 14-03 уполномоченный орган местного самоуправления муниципального образования Иркутской области (далее муниципальное образование), владеющего имуществом, находящимся в муниципальной собственности (далее - имущество), подлежащим передаче, и уполномоченный орган местного самоуправления муниципального образования, в собственность которого указанное имущество передается, формируют согласованные предложения о передаче (принятии) имущества в собственность соответствующего муниципального образования в целях разграничения имущества (далее согласованные предложения) в виде перечня имущества, подлежащего передаче.</w:t>
      </w:r>
    </w:p>
    <w:p w:rsidR="000601DB" w:rsidRPr="00397BBE" w:rsidRDefault="00A13EE4">
      <w:pPr>
        <w:ind w:left="64"/>
        <w:rPr>
          <w:szCs w:val="24"/>
        </w:rPr>
      </w:pPr>
      <w:r w:rsidRPr="00397BBE">
        <w:rPr>
          <w:szCs w:val="24"/>
        </w:rPr>
        <w:t>В соответствии со ст. 4 Закона № 14-03 разграничение имущества между муниципальными районами, поселениями, городскими округами Иркутской области осуществляется правовым актом Правительства Иркутской области, принимаемым по согласованным предложениям уполномоченных органов местного самоуправления соответствующих муниципальных образований.</w:t>
      </w:r>
    </w:p>
    <w:p w:rsidR="000601DB" w:rsidRPr="00397BBE" w:rsidRDefault="00A13EE4">
      <w:pPr>
        <w:ind w:left="64"/>
        <w:rPr>
          <w:szCs w:val="24"/>
        </w:rPr>
      </w:pPr>
      <w:r w:rsidRPr="00397BBE">
        <w:rPr>
          <w:szCs w:val="24"/>
        </w:rPr>
        <w:t>Для подготовки проекта правового акта Правительства Иркутской области о разграничении имущества между муниципальными образованиями уполномоченными органами местного самоуправления соответствующих муниципальных образований в уполномоченный орган представляются следую</w:t>
      </w:r>
      <w:bookmarkStart w:id="0" w:name="_GoBack"/>
      <w:bookmarkEnd w:id="0"/>
      <w:r w:rsidRPr="00397BBE">
        <w:rPr>
          <w:szCs w:val="24"/>
        </w:rPr>
        <w:t>щие документы:</w:t>
      </w:r>
    </w:p>
    <w:p w:rsidR="000601DB" w:rsidRPr="00397BBE" w:rsidRDefault="00A13EE4">
      <w:pPr>
        <w:ind w:left="64"/>
        <w:rPr>
          <w:szCs w:val="24"/>
        </w:rPr>
      </w:pPr>
      <w:r w:rsidRPr="00397BBE">
        <w:rPr>
          <w:noProof/>
          <w:szCs w:val="24"/>
        </w:rPr>
        <w:drawing>
          <wp:inline distT="0" distB="0" distL="0" distR="0">
            <wp:extent cx="41162" cy="18294"/>
            <wp:effectExtent l="0" t="0" r="0" b="0"/>
            <wp:docPr id="2071" name="Picture 20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1" name="Picture 207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162" cy="18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97BBE">
        <w:rPr>
          <w:szCs w:val="24"/>
        </w:rPr>
        <w:t xml:space="preserve"> решения уполномоченных органов местного самоуправления соответствующих муниципальных образований о согласовании перечня имущества, подлежащего передаче;</w:t>
      </w:r>
    </w:p>
    <w:p w:rsidR="000601DB" w:rsidRPr="00397BBE" w:rsidRDefault="00A13EE4">
      <w:pPr>
        <w:ind w:left="0" w:right="79"/>
        <w:rPr>
          <w:szCs w:val="24"/>
        </w:rPr>
      </w:pPr>
      <w:r w:rsidRPr="00397BBE">
        <w:rPr>
          <w:szCs w:val="24"/>
        </w:rPr>
        <w:t xml:space="preserve">На основании вышеизложенного предлагаем утвердить проект решения Думы </w:t>
      </w:r>
      <w:proofErr w:type="spellStart"/>
      <w:r w:rsidRPr="00397BBE">
        <w:rPr>
          <w:szCs w:val="24"/>
        </w:rPr>
        <w:t>Балаганского</w:t>
      </w:r>
      <w:proofErr w:type="spellEnd"/>
      <w:r w:rsidRPr="00397BBE">
        <w:rPr>
          <w:szCs w:val="24"/>
        </w:rPr>
        <w:t xml:space="preserve"> района «Об утверждении согласованного перечня имущества, находящегося в </w:t>
      </w:r>
      <w:r w:rsidRPr="00397BBE">
        <w:rPr>
          <w:szCs w:val="24"/>
        </w:rPr>
        <w:lastRenderedPageBreak/>
        <w:t xml:space="preserve">муниципальной собственности муниципального образования </w:t>
      </w:r>
      <w:proofErr w:type="spellStart"/>
      <w:r w:rsidRPr="00397BBE">
        <w:rPr>
          <w:szCs w:val="24"/>
        </w:rPr>
        <w:t>Балаганский</w:t>
      </w:r>
      <w:proofErr w:type="spellEnd"/>
      <w:r w:rsidRPr="00397BBE">
        <w:rPr>
          <w:szCs w:val="24"/>
        </w:rPr>
        <w:t xml:space="preserve"> район, подлежащего передаче </w:t>
      </w:r>
      <w:proofErr w:type="spellStart"/>
      <w:r w:rsidRPr="00397BBE">
        <w:rPr>
          <w:szCs w:val="24"/>
        </w:rPr>
        <w:t>К</w:t>
      </w:r>
      <w:r w:rsidR="00397BBE" w:rsidRPr="00397BBE">
        <w:rPr>
          <w:szCs w:val="24"/>
        </w:rPr>
        <w:t>умарейскому</w:t>
      </w:r>
      <w:proofErr w:type="spellEnd"/>
      <w:r w:rsidRPr="00397BBE">
        <w:rPr>
          <w:szCs w:val="24"/>
        </w:rPr>
        <w:t xml:space="preserve"> муниципальному образованию»</w:t>
      </w:r>
    </w:p>
    <w:p w:rsidR="000601DB" w:rsidRPr="00397BBE" w:rsidRDefault="00397BBE" w:rsidP="00397BBE">
      <w:pPr>
        <w:tabs>
          <w:tab w:val="left" w:pos="851"/>
        </w:tabs>
        <w:spacing w:after="0" w:line="259" w:lineRule="auto"/>
        <w:ind w:left="-142" w:firstLine="833"/>
        <w:rPr>
          <w:szCs w:val="24"/>
        </w:rPr>
      </w:pPr>
      <w:r w:rsidRPr="00397BBE">
        <w:rPr>
          <w:szCs w:val="24"/>
        </w:rPr>
        <w:t>4.</w:t>
      </w:r>
      <w:r w:rsidR="00A13EE4" w:rsidRPr="00397BBE">
        <w:rPr>
          <w:szCs w:val="24"/>
        </w:rPr>
        <w:t>Перечень правовых актов органов местного самоуправления, принятия, отмены, изменения либо признания утратившими силу которых потребует принятие решения Думы</w:t>
      </w:r>
    </w:p>
    <w:p w:rsidR="000601DB" w:rsidRPr="00397BBE" w:rsidRDefault="00A13EE4">
      <w:pPr>
        <w:ind w:left="0"/>
        <w:rPr>
          <w:szCs w:val="24"/>
        </w:rPr>
      </w:pPr>
      <w:r w:rsidRPr="00397BBE">
        <w:rPr>
          <w:szCs w:val="24"/>
        </w:rPr>
        <w:t>Принятие решения Думы не потребует принятия, отмены, изменения либо признания утратившими силу иных правовых актов органов местного самоуправления.</w:t>
      </w:r>
    </w:p>
    <w:p w:rsidR="000601DB" w:rsidRPr="00397BBE" w:rsidRDefault="00397BBE" w:rsidP="00397BBE">
      <w:pPr>
        <w:spacing w:after="0" w:line="259" w:lineRule="auto"/>
        <w:ind w:left="691" w:firstLine="0"/>
        <w:rPr>
          <w:szCs w:val="24"/>
        </w:rPr>
      </w:pPr>
      <w:r w:rsidRPr="00397BBE">
        <w:rPr>
          <w:szCs w:val="24"/>
        </w:rPr>
        <w:t>5.</w:t>
      </w:r>
      <w:r w:rsidR="00A13EE4" w:rsidRPr="00397BBE">
        <w:rPr>
          <w:szCs w:val="24"/>
        </w:rPr>
        <w:t>Перечень органов и организаций, с которыми проект решения Думы согласован</w:t>
      </w:r>
    </w:p>
    <w:p w:rsidR="000601DB" w:rsidRPr="00397BBE" w:rsidRDefault="00A13EE4">
      <w:pPr>
        <w:ind w:left="64" w:right="79"/>
        <w:rPr>
          <w:szCs w:val="24"/>
        </w:rPr>
      </w:pPr>
      <w:r w:rsidRPr="00397BBE">
        <w:rPr>
          <w:szCs w:val="24"/>
        </w:rPr>
        <w:t xml:space="preserve">Проект решения Думы прошел все необходимые согласования, замечаний не имеется. Проект </w:t>
      </w:r>
      <w:proofErr w:type="spellStart"/>
      <w:r w:rsidRPr="00397BBE">
        <w:rPr>
          <w:szCs w:val="24"/>
        </w:rPr>
        <w:t>коррупциогенные</w:t>
      </w:r>
      <w:proofErr w:type="spellEnd"/>
      <w:r w:rsidRPr="00397BBE">
        <w:rPr>
          <w:szCs w:val="24"/>
        </w:rPr>
        <w:t xml:space="preserve"> факторы не содержит, оценке регулирующего воздействия не подлежит.</w:t>
      </w:r>
    </w:p>
    <w:p w:rsidR="000601DB" w:rsidRPr="00397BBE" w:rsidRDefault="00397BBE" w:rsidP="00397BBE">
      <w:pPr>
        <w:spacing w:after="0" w:line="259" w:lineRule="auto"/>
        <w:ind w:left="691" w:firstLine="0"/>
        <w:rPr>
          <w:szCs w:val="24"/>
        </w:rPr>
      </w:pPr>
      <w:r w:rsidRPr="00397BBE">
        <w:rPr>
          <w:szCs w:val="24"/>
        </w:rPr>
        <w:t>6.</w:t>
      </w:r>
      <w:r w:rsidR="00A13EE4" w:rsidRPr="00397BBE">
        <w:rPr>
          <w:szCs w:val="24"/>
        </w:rPr>
        <w:t>Финансирование отмены решения Думы</w:t>
      </w:r>
    </w:p>
    <w:p w:rsidR="000601DB" w:rsidRPr="00397BBE" w:rsidRDefault="00A13EE4">
      <w:pPr>
        <w:ind w:left="64"/>
        <w:rPr>
          <w:szCs w:val="24"/>
        </w:rPr>
      </w:pPr>
      <w:r w:rsidRPr="00397BBE">
        <w:rPr>
          <w:szCs w:val="24"/>
        </w:rPr>
        <w:t>Принятие проекта решения Думы не потребует дополнительного финансирования за счет средств местного бюджета.</w:t>
      </w:r>
    </w:p>
    <w:sectPr w:rsidR="000601DB" w:rsidRPr="00397BBE" w:rsidSect="00397BBE">
      <w:pgSz w:w="11920" w:h="16840"/>
      <w:pgMar w:top="1077" w:right="879" w:bottom="426" w:left="93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6795F"/>
    <w:multiLevelType w:val="hybridMultilevel"/>
    <w:tmpl w:val="004836FE"/>
    <w:lvl w:ilvl="0" w:tplc="37F88DC2">
      <w:start w:val="4"/>
      <w:numFmt w:val="decimal"/>
      <w:lvlText w:val="%1."/>
      <w:lvlJc w:val="left"/>
      <w:pPr>
        <w:ind w:left="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FAF434">
      <w:start w:val="1"/>
      <w:numFmt w:val="lowerLetter"/>
      <w:lvlText w:val="%2"/>
      <w:lvlJc w:val="left"/>
      <w:pPr>
        <w:ind w:left="1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24C16C">
      <w:start w:val="1"/>
      <w:numFmt w:val="lowerRoman"/>
      <w:lvlText w:val="%3"/>
      <w:lvlJc w:val="left"/>
      <w:pPr>
        <w:ind w:left="2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D471D6">
      <w:start w:val="1"/>
      <w:numFmt w:val="decimal"/>
      <w:lvlText w:val="%4"/>
      <w:lvlJc w:val="left"/>
      <w:pPr>
        <w:ind w:left="3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566294">
      <w:start w:val="1"/>
      <w:numFmt w:val="lowerLetter"/>
      <w:lvlText w:val="%5"/>
      <w:lvlJc w:val="left"/>
      <w:pPr>
        <w:ind w:left="3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ECAA2E">
      <w:start w:val="1"/>
      <w:numFmt w:val="lowerRoman"/>
      <w:lvlText w:val="%6"/>
      <w:lvlJc w:val="left"/>
      <w:pPr>
        <w:ind w:left="4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3C4094">
      <w:start w:val="1"/>
      <w:numFmt w:val="decimal"/>
      <w:lvlText w:val="%7"/>
      <w:lvlJc w:val="left"/>
      <w:pPr>
        <w:ind w:left="5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1C4EEC">
      <w:start w:val="1"/>
      <w:numFmt w:val="lowerLetter"/>
      <w:lvlText w:val="%8"/>
      <w:lvlJc w:val="left"/>
      <w:pPr>
        <w:ind w:left="6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B8F0F4">
      <w:start w:val="1"/>
      <w:numFmt w:val="lowerRoman"/>
      <w:lvlText w:val="%9"/>
      <w:lvlJc w:val="left"/>
      <w:pPr>
        <w:ind w:left="6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41A3120"/>
    <w:multiLevelType w:val="hybridMultilevel"/>
    <w:tmpl w:val="9446C2C4"/>
    <w:lvl w:ilvl="0" w:tplc="7E54FE6C">
      <w:start w:val="1"/>
      <w:numFmt w:val="decimal"/>
      <w:lvlText w:val="%1."/>
      <w:lvlJc w:val="left"/>
      <w:pPr>
        <w:ind w:left="10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6D28CE2">
      <w:start w:val="1"/>
      <w:numFmt w:val="lowerLetter"/>
      <w:lvlText w:val="%2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920F936">
      <w:start w:val="1"/>
      <w:numFmt w:val="lowerRoman"/>
      <w:lvlText w:val="%3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0524A42">
      <w:start w:val="1"/>
      <w:numFmt w:val="decimal"/>
      <w:lvlText w:val="%4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FF61DD6">
      <w:start w:val="1"/>
      <w:numFmt w:val="lowerLetter"/>
      <w:lvlText w:val="%5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4EE734E">
      <w:start w:val="1"/>
      <w:numFmt w:val="lowerRoman"/>
      <w:lvlText w:val="%6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A582302">
      <w:start w:val="1"/>
      <w:numFmt w:val="decimal"/>
      <w:lvlText w:val="%7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7BA0CBE">
      <w:start w:val="1"/>
      <w:numFmt w:val="lowerLetter"/>
      <w:lvlText w:val="%8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74CB3BE">
      <w:start w:val="1"/>
      <w:numFmt w:val="lowerRoman"/>
      <w:lvlText w:val="%9"/>
      <w:lvlJc w:val="left"/>
      <w:pPr>
        <w:ind w:left="6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1DB"/>
    <w:rsid w:val="000601DB"/>
    <w:rsid w:val="00397BBE"/>
    <w:rsid w:val="00A1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D2373"/>
  <w15:docId w15:val="{968C12ED-0991-4B8C-8152-ADF172E9F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51" w:lineRule="auto"/>
      <w:ind w:left="79" w:firstLine="696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7B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7BBE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4</cp:revision>
  <cp:lastPrinted>2018-12-12T03:15:00Z</cp:lastPrinted>
  <dcterms:created xsi:type="dcterms:W3CDTF">2018-12-12T03:08:00Z</dcterms:created>
  <dcterms:modified xsi:type="dcterms:W3CDTF">2018-12-12T03:15:00Z</dcterms:modified>
</cp:coreProperties>
</file>